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w:body>
    <w:p>
      <w:pPr>
        <w:spacing w:after="0"/>
        <w:ind w:left="0"/>
        <w:jc w:val="center"/>
      </w:pPr>
      <w:r>
        <w:rPr>
          <w:rFonts w:ascii="Times New Roman" w:hAnsi="Times New Roman"/>
          <w:b/>
          <w:i w:val="false"/>
          <w:color w:val="000000"/>
          <w:sz w:val="36"/>
        </w:rPr>
        <w:t>2023网络与新媒体(主修)</w:t>
      </w:r>
    </w:p>
    <w:p>
      <w:pPr>
        <w:spacing w:after="0"/>
        <w:ind w:left="0"/>
        <w:jc w:val="center"/>
      </w:pPr>
      <w:r>
        <w:rPr>
          <w:rFonts w:ascii="Times New Roman" w:hAnsi="Times New Roman"/>
          <w:b w:val="false"/>
          <w:i w:val="false"/>
          <w:color w:val="000000"/>
          <w:sz w:val="24"/>
        </w:rPr>
        <w:t>
</w:t>
      </w:r>
      <w:r>
        <w:rPr>
          <w:rFonts w:ascii="Times New Roman" w:hAnsi="Times New Roman"/>
          <w:b w:val="false"/>
          <w:i w:val="false"/>
          <w:color w:val="000000"/>
          <w:sz w:val="24"/>
        </w:rPr>
        <w:t xml:space="preserve">
主修
 | 2023
 | 本科
 | 新闻传播学院
 | 网络与新媒体
 | </w:t>
      </w:r>
      <w:r>
        <w:rPr>
          <w:rFonts w:ascii="Times New Roman" w:hAnsi="Times New Roman"/>
          <w:b w:val="false"/>
          <w:i w:val="false"/>
          <w:color w:val="000000"/>
          <w:sz w:val="24"/>
        </w:rPr>
        <w:t>148 学分</w:t>
      </w:r>
      <w:r>
        <w:rPr>
          <w:rFonts w:ascii="Times New Roman" w:hAnsi="Times New Roman"/>
          <w:b w:val="false"/>
          <w:i w:val="false"/>
          <w:color w:val="000000"/>
          <w:sz w:val="24"/>
        </w:rPr>
        <w:t>
</w:t>
      </w:r>
    </w:p>
    <w:p>
      <w:pPr>
        <w:spacing w:after="0"/>
        <w:ind w:left="0"/>
        <w:jc w:val="left"/>
      </w:pPr>
      <w:r>
        <w:rPr>
          <w:rFonts w:ascii="Times New Roman" w:hAnsi="Times New Roman"/>
          <w:b/>
          <w:i w:val="false"/>
          <w:color w:val="000000"/>
        </w:rPr>
        <w:t>一 专业简介</w:t>
      </w:r>
      <w:bookmarkStart w:id="0" w:name="1"/>
      <w:bookmarkEnd w:id="0"/>
    </w:p>
    <w:p>
      <w:pPr>
        <w:spacing w:after="0"/>
        <w:ind w:left="0"/>
        <w:jc w:val="left"/>
      </w:pPr>
      <w:r>
        <w:rPr>
          <w:rFonts w:ascii="Times New Roman" w:hAnsi="Times New Roman"/>
          <w:b w:val="false"/>
          <w:i w:val="false"/>
          <w:color w:val="000000"/>
          <w:sz w:val="22"/>
        </w:rPr>
        <w:t>专业代码及专业名称：050306T  网络与新媒体</w:t>
      </w:r>
    </w:p>
    <w:p>
      <w:pPr>
        <w:spacing w:after="0"/>
        <w:ind w:left="0"/>
        <w:jc w:val="left"/>
      </w:pPr>
      <w:r>
        <w:rPr>
          <w:rFonts w:ascii="Times New Roman" w:hAnsi="Times New Roman"/>
          <w:b w:val="false"/>
          <w:i w:val="false"/>
          <w:color w:val="000000"/>
          <w:sz w:val="22"/>
        </w:rPr>
        <w:t>网络与新媒体专业是随着新一代信息技术发展，在新闻生产与信息传播出现深刻变革的背景下，为适应社会发展对新媒体人才需求而设立的新闻传播类专业。该专业立足文理交叉、技艺融合，设置新闻传播学理论与实务、新媒体传播技术、新媒体产品创意与开发三大课类程群，培养具有良好人文与艺术素养，同时具备较好的信息技术应用能力的复合型、创新型人才。</w:t>
      </w:r>
    </w:p>
    <w:p>
      <w:pPr>
        <w:spacing w:after="0"/>
        <w:ind w:left="0"/>
        <w:jc w:val="left"/>
      </w:pPr>
      <w:r>
        <w:rPr>
          <w:rFonts w:ascii="Times New Roman" w:hAnsi="Times New Roman"/>
          <w:b w:val="false"/>
          <w:i w:val="false"/>
          <w:color w:val="000000"/>
          <w:sz w:val="22"/>
        </w:rPr>
        <w:t>网络与新媒体专业所属主干学科是新闻传播学，本专业开设的核心课程有《新闻学概论》《传播学概论》《新媒体摄影》《数字媒体图像图像处理》《新媒体动画》《数据新闻制作》《融合新闻学》《数字媒体视频编辑》《数字媒体合成技术》《网页设计与制作》《网络舆情检测》《网络新闻编辑》《新媒体产品设计与项目管理》等。</w:t>
      </w:r>
    </w:p>
    <w:p>
      <w:pPr>
        <w:spacing w:after="0"/>
        <w:ind w:left="0"/>
        <w:jc w:val="left"/>
      </w:pPr>
      <w:r>
        <w:rPr>
          <w:rFonts w:ascii="Times New Roman" w:hAnsi="Times New Roman"/>
          <w:b/>
          <w:i w:val="false"/>
          <w:color w:val="000000"/>
        </w:rPr>
        <w:t>二 培养目标</w:t>
      </w:r>
      <w:bookmarkStart w:id="1" w:name="2"/>
      <w:bookmarkEnd w:id="1"/>
    </w:p>
    <w:p>
      <w:pPr>
        <w:spacing w:after="0"/>
        <w:ind w:left="0"/>
        <w:jc w:val="left"/>
      </w:pPr>
      <w:r>
        <w:rPr>
          <w:rFonts w:ascii="Times New Roman" w:hAnsi="Times New Roman"/>
          <w:b w:val="false"/>
          <w:i w:val="false"/>
          <w:color w:val="000000"/>
          <w:sz w:val="22"/>
        </w:rPr>
        <w:t>培养目标定位：根据国家教育部颁发的《普通高等学校本科专业介绍》，结合学校及学院的整体办学定位以及网络与新媒体专业人才培养的自身特点和要求，以“精专业、强实践、多面向、重创新”为核心育人理念，培养具备新闻学、传播学知识底蕴，熟悉大众媒体运作机制，具有较高网络与新媒体专业素养，熟练掌握新媒体应用技能，善于综合运用多种媒介手段进行整合传播，能够在各类新闻媒体、党政机关、学校及企事业单位从事新闻生产、新媒体运营、网络舆情监测与分析、数字创意产品的策划与开发等工作的复合型专业人才。</w:t>
      </w:r>
    </w:p>
    <w:p>
      <w:pPr>
        <w:spacing w:after="0"/>
        <w:ind w:left="0"/>
        <w:jc w:val="left"/>
      </w:pPr>
    </w:p>
    <w:p>
      <w:pPr>
        <w:spacing w:after="0"/>
        <w:ind w:left="0"/>
        <w:jc w:val="left"/>
      </w:pPr>
      <w:r>
        <w:rPr>
          <w:rFonts w:ascii="Times New Roman" w:hAnsi="Times New Roman"/>
          <w:b/>
          <w:i w:val="false"/>
          <w:color w:val="000000"/>
        </w:rPr>
        <w:t>三 毕业要求</w:t>
      </w:r>
      <w:bookmarkStart w:id="2" w:name="3"/>
      <w:bookmarkEnd w:id="2"/>
    </w:p>
    <w:p>
      <w:pPr>
        <w:spacing w:after="0"/>
        <w:ind w:left="0"/>
        <w:jc w:val="left"/>
      </w:pPr>
      <w:r>
        <w:rPr>
          <w:rFonts w:ascii="Times New Roman" w:hAnsi="Times New Roman"/>
          <w:b w:val="false"/>
          <w:i w:val="false"/>
          <w:color w:val="000000"/>
          <w:sz w:val="22"/>
        </w:rPr>
        <w:t>在专业素养层面，网络与新媒体专业注重培养学生掌握网络与新媒体传播相关的基础理论和方法，了解新媒体行业和研究前沿，具备扎实的人文科学、社会科学基础知识和一定的自然科学知识；在技术技能层面，注重培养学生具备新媒体内容生产、新媒体营销与公关等基本技能。</w:t>
      </w:r>
    </w:p>
    <w:p>
      <w:pPr>
        <w:spacing w:after="0"/>
        <w:ind w:left="0"/>
        <w:jc w:val="left"/>
      </w:pPr>
      <w:r>
        <w:rPr>
          <w:rFonts w:ascii="Times New Roman" w:hAnsi="Times New Roman"/>
          <w:b w:val="false"/>
          <w:i w:val="false"/>
          <w:color w:val="000000"/>
          <w:sz w:val="22"/>
        </w:rPr>
        <w:t>毕业生应具备以下几方面的知识、能力和素养：</w:t>
      </w:r>
    </w:p>
    <w:p>
      <w:pPr>
        <w:spacing w:after="0"/>
        <w:ind w:left="0"/>
        <w:jc w:val="left"/>
      </w:pPr>
      <w:r>
        <w:rPr>
          <w:rFonts w:ascii="Times New Roman" w:hAnsi="Times New Roman"/>
          <w:b w:val="false"/>
          <w:i w:val="false"/>
          <w:color w:val="000000"/>
          <w:sz w:val="22"/>
        </w:rPr>
        <w:t>1.理想信念：具备过硬的政治立场，优良的道德品质，坚持以马克思主义理论指导新闻实践与内容生产。</w:t>
      </w:r>
    </w:p>
    <w:p>
      <w:pPr>
        <w:spacing w:after="0"/>
        <w:ind w:left="0"/>
        <w:jc w:val="left"/>
      </w:pPr>
      <w:r>
        <w:rPr>
          <w:rFonts w:ascii="Times New Roman" w:hAnsi="Times New Roman"/>
          <w:b w:val="false"/>
          <w:i w:val="false"/>
          <w:color w:val="000000"/>
          <w:sz w:val="22"/>
        </w:rPr>
        <w:t>2.基础知识：掌握新闻传播学基础理论，掌握网络、数字媒体等新媒体内容制作方面的基本原理和创作方法。</w:t>
      </w:r>
    </w:p>
    <w:p>
      <w:pPr>
        <w:spacing w:after="0"/>
        <w:ind w:left="0"/>
        <w:jc w:val="left"/>
      </w:pPr>
      <w:r>
        <w:rPr>
          <w:rFonts w:ascii="Times New Roman" w:hAnsi="Times New Roman"/>
          <w:b w:val="false"/>
          <w:i w:val="false"/>
          <w:color w:val="000000"/>
          <w:sz w:val="22"/>
        </w:rPr>
        <w:t>3.职业技能：具备新闻传播领域的实践技能和数字技术、数字设备的应用能力，可以胜任新媒体环境中的信息生产与运营工作。</w:t>
      </w:r>
    </w:p>
    <w:p>
      <w:pPr>
        <w:spacing w:after="0"/>
        <w:ind w:left="0"/>
        <w:jc w:val="left"/>
      </w:pPr>
      <w:r>
        <w:rPr>
          <w:rFonts w:ascii="Times New Roman" w:hAnsi="Times New Roman"/>
          <w:b w:val="false"/>
          <w:i w:val="false"/>
          <w:color w:val="000000"/>
          <w:sz w:val="22"/>
        </w:rPr>
        <w:t>4.职业素养：具备全面的新闻素养、人文社会科学素养和思想道德素养。</w:t>
      </w:r>
    </w:p>
    <w:p>
      <w:pPr>
        <w:spacing w:after="0"/>
        <w:ind w:left="0"/>
        <w:jc w:val="left"/>
      </w:pPr>
      <w:r>
        <w:rPr>
          <w:rFonts w:ascii="Times New Roman" w:hAnsi="Times New Roman"/>
          <w:b w:val="false"/>
          <w:i w:val="false"/>
          <w:color w:val="000000"/>
          <w:sz w:val="22"/>
        </w:rPr>
        <w:t>5.综合能力：具备创新能力、沟通协作能力和终身学习的能力。</w:t>
      </w:r>
    </w:p>
    <w:p>
      <w:pPr>
        <w:spacing w:after="0"/>
        <w:ind w:left="0"/>
        <w:jc w:val="left"/>
      </w:pPr>
    </w:p>
    <w:p>
      <w:pPr>
        <w:spacing w:after="0"/>
        <w:ind w:left="0"/>
        <w:jc w:val="left"/>
      </w:pPr>
      <w:r>
        <w:rPr>
          <w:rFonts w:ascii="Times New Roman" w:hAnsi="Times New Roman"/>
          <w:b/>
          <w:i w:val="false"/>
          <w:color w:val="000000"/>
        </w:rPr>
        <w:t>四 专业特色课程</w:t>
      </w:r>
      <w:bookmarkStart w:id="3" w:name="4"/>
      <w:bookmarkEnd w:id="3"/>
    </w:p>
    <w:p>
      <w:pPr>
        <w:spacing w:after="0"/>
        <w:ind w:left="0"/>
        <w:jc w:val="left"/>
      </w:pPr>
      <w:r>
        <w:rPr>
          <w:rFonts w:ascii="Times New Roman" w:hAnsi="Times New Roman"/>
          <w:b w:val="false"/>
          <w:i w:val="false"/>
          <w:color w:val="000000"/>
          <w:sz w:val="22"/>
        </w:rPr>
        <w:t>1.课程编码：2003039  课程中文名称：新闻学概论</w:t>
      </w:r>
    </w:p>
    <w:p>
      <w:pPr>
        <w:spacing w:after="0"/>
        <w:ind w:left="0"/>
        <w:jc w:val="left"/>
      </w:pPr>
      <w:r>
        <w:rPr>
          <w:rFonts w:ascii="Times New Roman" w:hAnsi="Times New Roman"/>
          <w:b w:val="false"/>
          <w:i w:val="false"/>
          <w:color w:val="000000"/>
          <w:sz w:val="22"/>
        </w:rPr>
        <w:t>课程英文名称：Brief  Introduction  to  Journalism</w:t>
      </w:r>
    </w:p>
    <w:p>
      <w:pPr>
        <w:spacing w:after="0"/>
        <w:ind w:left="0"/>
        <w:jc w:val="left"/>
      </w:pPr>
      <w:r>
        <w:rPr>
          <w:rFonts w:ascii="Times New Roman" w:hAnsi="Times New Roman"/>
          <w:b w:val="false"/>
          <w:i w:val="false"/>
          <w:color w:val="000000"/>
          <w:sz w:val="22"/>
        </w:rPr>
        <w:t>总学分：2     </w:t>
      </w:r>
    </w:p>
    <w:p>
      <w:pPr>
        <w:spacing w:after="0"/>
        <w:ind w:left="0"/>
        <w:jc w:val="left"/>
      </w:pPr>
      <w:r>
        <w:rPr>
          <w:rFonts w:ascii="Times New Roman" w:hAnsi="Times New Roman"/>
          <w:b w:val="false"/>
          <w:i w:val="false"/>
          <w:color w:val="000000"/>
          <w:sz w:val="22"/>
        </w:rPr>
        <w:t>总学时：32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新闻学概论》是全国高校本科新闻学专业的主干课程，本课程着重研究新闻与新闻传播活动、新闻事业产生和发展的原理，从宏观的角度阐释新闻、舆论、宣传、新闻出版自由等基本理念，为进一步掌握新闻业务、探索新闻理论提供必不可少的系统基础知识。本课程研究的主要内容包括：新闻本源、新闻真实、新闻价值、新闻事业的性质和功能、新闻工作的基本原则、新闻自由与新闻法治、新闻队伍建设等。</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《新闻学概论》编写组. 新闻学概论. 高等教育出版社.2020.</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李良荣. 新闻学概论（第七版）.复旦大学出版社.2023.</w:t>
      </w:r>
    </w:p>
    <w:p>
      <w:pPr>
        <w:spacing w:after="0"/>
        <w:ind w:left="0"/>
        <w:jc w:val="left"/>
      </w:pPr>
      <w:r>
        <w:rPr>
          <w:rFonts w:ascii="Times New Roman" w:hAnsi="Times New Roman"/>
          <w:b w:val="false"/>
          <w:i w:val="false"/>
          <w:color w:val="000000"/>
          <w:sz w:val="22"/>
        </w:rPr>
        <w:t>陈力丹. 新闻理论十讲.复旦大学出版社.2020.</w:t>
      </w:r>
    </w:p>
    <w:p>
      <w:pPr>
        <w:spacing w:after="0"/>
        <w:ind w:left="0"/>
        <w:jc w:val="left"/>
      </w:pPr>
      <w:r>
        <w:rPr>
          <w:rFonts w:ascii="Times New Roman" w:hAnsi="Times New Roman"/>
          <w:b w:val="false"/>
          <w:i w:val="false"/>
          <w:color w:val="000000"/>
          <w:sz w:val="22"/>
        </w:rPr>
        <w:t>杨保军. 新闻理论教程（第四版）.中国人民大学出版社.2019.</w:t>
      </w:r>
    </w:p>
    <w:p>
      <w:pPr>
        <w:spacing w:after="0"/>
        <w:ind w:left="0"/>
        <w:jc w:val="left"/>
      </w:pPr>
      <w:r>
        <w:rPr>
          <w:rFonts w:ascii="Times New Roman" w:hAnsi="Times New Roman"/>
          <w:b w:val="false"/>
          <w:i w:val="false"/>
          <w:color w:val="000000"/>
          <w:sz w:val="22"/>
        </w:rPr>
        <w:t>彭兰. 网络传播概论（第四版）.中国人民大学出版社.2017.</w:t>
      </w:r>
    </w:p>
    <w:p>
      <w:pPr>
        <w:spacing w:after="0"/>
        <w:ind w:left="0"/>
        <w:jc w:val="left"/>
      </w:pPr>
      <w:r>
        <w:rPr>
          <w:rFonts w:ascii="Times New Roman" w:hAnsi="Times New Roman"/>
          <w:b w:val="false"/>
          <w:i w:val="false"/>
          <w:color w:val="000000"/>
          <w:sz w:val="22"/>
        </w:rPr>
        <w:t>陆佳怡. 新闻学基础：历史与理论.2022.</w:t>
      </w:r>
    </w:p>
    <w:p>
      <w:pPr>
        <w:spacing w:after="0"/>
        <w:ind w:left="0"/>
        <w:jc w:val="left"/>
      </w:pPr>
      <w:r>
        <w:rPr>
          <w:rFonts w:ascii="Times New Roman" w:hAnsi="Times New Roman"/>
          <w:b w:val="false"/>
          <w:i w:val="false"/>
          <w:color w:val="000000"/>
          <w:sz w:val="22"/>
        </w:rPr>
        <w:t>[德]马丁 劳福霍兹 [美]戴维 韦弗.全球新闻学研究：理论、方法、发现与未来.中国人民大学出版社.2023.</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2.课程编码：2003004    课程中文名称：传播学概论</w:t>
      </w:r>
    </w:p>
    <w:p>
      <w:pPr>
        <w:spacing w:after="0"/>
        <w:ind w:left="0"/>
        <w:jc w:val="left"/>
      </w:pPr>
      <w:r>
        <w:rPr>
          <w:rFonts w:ascii="Times New Roman" w:hAnsi="Times New Roman"/>
          <w:b w:val="false"/>
          <w:i w:val="false"/>
          <w:color w:val="000000"/>
          <w:sz w:val="22"/>
        </w:rPr>
        <w:t>课程英文名称：Brief introduction to Mass Communication</w:t>
      </w:r>
    </w:p>
    <w:p>
      <w:pPr>
        <w:spacing w:after="0"/>
        <w:ind w:left="0"/>
        <w:jc w:val="left"/>
      </w:pPr>
      <w:r>
        <w:rPr>
          <w:rFonts w:ascii="Times New Roman" w:hAnsi="Times New Roman"/>
          <w:b w:val="false"/>
          <w:i w:val="false"/>
          <w:color w:val="000000"/>
          <w:sz w:val="22"/>
        </w:rPr>
        <w:t>总学分：3         </w:t>
      </w:r>
    </w:p>
    <w:p>
      <w:pPr>
        <w:spacing w:after="0"/>
        <w:ind w:left="0"/>
        <w:jc w:val="left"/>
      </w:pPr>
      <w:r>
        <w:rPr>
          <w:rFonts w:ascii="Times New Roman" w:hAnsi="Times New Roman"/>
          <w:b w:val="false"/>
          <w:i w:val="false"/>
          <w:color w:val="000000"/>
          <w:sz w:val="22"/>
        </w:rPr>
        <w:t>总学时：48</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先修课程要求：新闻学概论</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 本课程为高等学校新闻专业必修课。内容由三个部分组成。传播史论主要介绍人类传播历史、传播学研究的主要学派；传播学原理则主要介绍传播学的基本概念，如媒介、信息、传播符号、受众和传播效果等；传播实务主要包括大众传播学的研究方法，传播技巧以及大众传媒的个案分析。通过该门课程的学习，学生能够比较系统地了解大众传播的历史、现状和发展趋势，为以后的新媒体新闻实践打下坚实的理论基础。</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邵培仁. 传播学.高等教育出版社.2006.</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李彬. 传播学引论.新华出版社.1993.</w:t>
      </w:r>
    </w:p>
    <w:p>
      <w:pPr>
        <w:spacing w:after="0"/>
        <w:ind w:left="0"/>
        <w:jc w:val="left"/>
      </w:pPr>
      <w:r>
        <w:rPr>
          <w:rFonts w:ascii="Times New Roman" w:hAnsi="Times New Roman"/>
          <w:b w:val="false"/>
          <w:i w:val="false"/>
          <w:color w:val="000000"/>
          <w:sz w:val="22"/>
        </w:rPr>
        <w:t>（美）斯蒂文·小约翰. 传播理论.中国社会科学出版社.1999.</w:t>
      </w:r>
    </w:p>
    <w:p>
      <w:pPr>
        <w:spacing w:after="0"/>
        <w:ind w:left="0"/>
        <w:jc w:val="left"/>
      </w:pPr>
      <w:r>
        <w:rPr>
          <w:rFonts w:ascii="Times New Roman" w:hAnsi="Times New Roman"/>
          <w:b w:val="false"/>
          <w:i w:val="false"/>
          <w:color w:val="000000"/>
          <w:sz w:val="22"/>
        </w:rPr>
        <w:t>（美）施拉姆 、威廉·波特. 传播学概论.新华出版社.1983.</w:t>
      </w:r>
    </w:p>
    <w:p>
      <w:pPr>
        <w:spacing w:after="0"/>
        <w:ind w:left="0"/>
        <w:jc w:val="left"/>
      </w:pPr>
      <w:r>
        <w:rPr>
          <w:rFonts w:ascii="Times New Roman" w:hAnsi="Times New Roman"/>
          <w:b w:val="false"/>
          <w:i w:val="false"/>
          <w:color w:val="000000"/>
          <w:sz w:val="22"/>
        </w:rPr>
        <w:t>（美）E·M·罗杰斯.殷晓蓉译. 传播学史——一种传记式的方法.上海译文出版.2002.</w:t>
      </w:r>
    </w:p>
    <w:p>
      <w:pPr>
        <w:spacing w:after="0"/>
        <w:ind w:left="0"/>
        <w:jc w:val="left"/>
      </w:pPr>
      <w:r>
        <w:rPr>
          <w:rFonts w:ascii="Times New Roman" w:hAnsi="Times New Roman"/>
          <w:b w:val="false"/>
          <w:i w:val="false"/>
          <w:color w:val="000000"/>
          <w:sz w:val="22"/>
        </w:rPr>
        <w:t>（美）沃纳·赛佛林.郭镇之译. 传播理论——起源、方法与应用. 华夏出版社. 2000.</w:t>
      </w:r>
    </w:p>
    <w:p>
      <w:pPr>
        <w:spacing w:after="0"/>
        <w:ind w:left="0"/>
        <w:jc w:val="left"/>
      </w:pPr>
      <w:r>
        <w:rPr>
          <w:rFonts w:ascii="Times New Roman" w:hAnsi="Times New Roman"/>
          <w:b w:val="false"/>
          <w:i w:val="false"/>
          <w:color w:val="000000"/>
          <w:sz w:val="22"/>
        </w:rPr>
        <w:t>张国良. 20世纪传播学经典文本.复旦大学出版社. 2003.</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3.课程编码：2003026     课程中文名称：新媒体导论</w:t>
      </w:r>
    </w:p>
    <w:p>
      <w:pPr>
        <w:spacing w:after="0"/>
        <w:ind w:left="0"/>
        <w:jc w:val="left"/>
      </w:pPr>
      <w:r>
        <w:rPr>
          <w:rFonts w:ascii="Times New Roman" w:hAnsi="Times New Roman"/>
          <w:b w:val="false"/>
          <w:i w:val="false"/>
          <w:color w:val="000000"/>
          <w:sz w:val="22"/>
        </w:rPr>
        <w:t>课程英文名称：Introduction to New Media</w:t>
      </w:r>
    </w:p>
    <w:p>
      <w:pPr>
        <w:spacing w:after="0"/>
        <w:ind w:left="0"/>
        <w:jc w:val="left"/>
      </w:pPr>
      <w:r>
        <w:rPr>
          <w:rFonts w:ascii="Times New Roman" w:hAnsi="Times New Roman"/>
          <w:b w:val="false"/>
          <w:i w:val="false"/>
          <w:color w:val="000000"/>
          <w:sz w:val="22"/>
        </w:rPr>
        <w:t>总学分：3        </w:t>
      </w:r>
    </w:p>
    <w:p>
      <w:pPr>
        <w:spacing w:after="0"/>
        <w:ind w:left="0"/>
        <w:jc w:val="left"/>
      </w:pPr>
      <w:r>
        <w:rPr>
          <w:rFonts w:ascii="Times New Roman" w:hAnsi="Times New Roman"/>
          <w:b w:val="false"/>
          <w:i w:val="false"/>
          <w:color w:val="000000"/>
          <w:sz w:val="22"/>
        </w:rPr>
        <w:t>总学时：48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先修课程要求：新闻学概论，传播学概论；</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作为本专业的一门前沿必修课程，主要探讨新媒体与社会之间的互动关系，一方面关注各种社会力量对新媒体的塑造，另一方面讨论新媒体对社会各个层面的影响。课程在探讨新媒体的概念、特征、形式、内容和历史的基础上，同时关注新媒体的采纳、扩散、伦理和法制，以及新媒体在政治、经济、文化和社会结构上对社会的影响，以实际案例为基础让学生了解当下媒体发展的最新趋势。本课程有助于学生掌握新媒体的相关概念和理论，理解新媒体在社会变迁中的重要角色。</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喻国明,曲慧. 网络新媒体导论（微课版）.人民邮电出版社.2021</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彭兰.新媒体导论.高等教育出版社.2016</w:t>
      </w:r>
    </w:p>
    <w:p>
      <w:pPr>
        <w:spacing w:after="0"/>
        <w:ind w:left="0"/>
        <w:jc w:val="left"/>
      </w:pPr>
      <w:r>
        <w:rPr>
          <w:rFonts w:ascii="Times New Roman" w:hAnsi="Times New Roman"/>
          <w:b w:val="false"/>
          <w:i w:val="false"/>
          <w:color w:val="000000"/>
          <w:sz w:val="22"/>
        </w:rPr>
        <w:t>匡文波.新媒体概论(第三版).中国人民大学出版社.2019</w:t>
      </w:r>
    </w:p>
    <w:p>
      <w:pPr>
        <w:spacing w:after="0"/>
        <w:ind w:left="0"/>
        <w:jc w:val="left"/>
      </w:pPr>
      <w:r>
        <w:rPr>
          <w:rFonts w:ascii="Times New Roman" w:hAnsi="Times New Roman"/>
          <w:b w:val="false"/>
          <w:i w:val="false"/>
          <w:color w:val="000000"/>
          <w:sz w:val="22"/>
        </w:rPr>
        <w:t>黄金.边界融合数字时代的媒体创新.知识产权出版社. 2022</w:t>
      </w:r>
    </w:p>
    <w:p>
      <w:pPr>
        <w:spacing w:after="0"/>
        <w:ind w:left="0"/>
        <w:jc w:val="left"/>
      </w:pPr>
      <w:r>
        <w:rPr>
          <w:rFonts w:ascii="Times New Roman" w:hAnsi="Times New Roman"/>
          <w:b w:val="false"/>
          <w:i w:val="false"/>
          <w:color w:val="000000"/>
          <w:sz w:val="22"/>
        </w:rPr>
        <w:t>谢耘耕，陈虹.新媒体与社会(第30辑).社会科学文献出版社.2023</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4.课程编码： 2003169        课程中文名称：数字媒体图形图像处理</w:t>
      </w:r>
    </w:p>
    <w:p>
      <w:pPr>
        <w:spacing w:after="0"/>
        <w:ind w:left="0"/>
        <w:jc w:val="left"/>
      </w:pPr>
      <w:r>
        <w:rPr>
          <w:rFonts w:ascii="Times New Roman" w:hAnsi="Times New Roman"/>
          <w:b w:val="false"/>
          <w:i w:val="false"/>
          <w:color w:val="000000"/>
          <w:sz w:val="22"/>
        </w:rPr>
        <w:t>课程英文名称：  Digital Media Image Image Processing</w:t>
      </w:r>
    </w:p>
    <w:p>
      <w:pPr>
        <w:spacing w:after="0"/>
        <w:ind w:left="0"/>
        <w:jc w:val="left"/>
      </w:pPr>
      <w:r>
        <w:rPr>
          <w:rFonts w:ascii="Times New Roman" w:hAnsi="Times New Roman"/>
          <w:b w:val="false"/>
          <w:i w:val="false"/>
          <w:color w:val="000000"/>
          <w:sz w:val="22"/>
        </w:rPr>
        <w:t>总学分：4       </w:t>
      </w:r>
    </w:p>
    <w:p>
      <w:pPr>
        <w:spacing w:after="0"/>
        <w:ind w:left="0"/>
        <w:jc w:val="left"/>
      </w:pPr>
      <w:r>
        <w:rPr>
          <w:rFonts w:ascii="Times New Roman" w:hAnsi="Times New Roman"/>
          <w:b w:val="false"/>
          <w:i w:val="false"/>
          <w:color w:val="000000"/>
          <w:sz w:val="22"/>
        </w:rPr>
        <w:t>总学时：64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是全国高等院校网络与新媒体专业的主干课程。课程全面系统地介绍了Photoshop的基本操作方法和图形图像处理技巧，包括图像处理基础知识、绘制和编辑选区、绘制和修饰图像、调整图像的色彩和色调、图层的应用、动作的制作和综合应用实例等内容。课程教学坚持“产出导向”，将案例融入软件功能的介绍过程，在学习理论知识和基本操作后，结合课堂实践专题案例，提高学生数字媒体艺术设计的创意能力。</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范玲.Photoshop图形图像处理（配微课）.中国海洋大学出版社.</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李俊霞，时钢，林泉.Photoshop CC创意平面设计项目教程（活页式）（四色）.电子工业出版社</w:t>
      </w:r>
    </w:p>
    <w:p>
      <w:pPr>
        <w:spacing w:after="0"/>
        <w:ind w:left="0"/>
        <w:jc w:val="left"/>
      </w:pPr>
      <w:r>
        <w:rPr>
          <w:rFonts w:ascii="Times New Roman" w:hAnsi="Times New Roman"/>
          <w:b w:val="false"/>
          <w:i w:val="false"/>
          <w:color w:val="000000"/>
          <w:sz w:val="22"/>
        </w:rPr>
        <w:t>赵青.Photoshop CC教程.重庆大学出版社</w:t>
      </w:r>
    </w:p>
    <w:p>
      <w:pPr>
        <w:spacing w:after="0"/>
        <w:ind w:left="0"/>
        <w:jc w:val="left"/>
      </w:pPr>
      <w:r>
        <w:rPr>
          <w:rFonts w:ascii="Times New Roman" w:hAnsi="Times New Roman"/>
          <w:b w:val="false"/>
          <w:i w:val="false"/>
          <w:color w:val="000000"/>
          <w:sz w:val="22"/>
        </w:rPr>
        <w:t>王蕾.photoshop CC图形图像处理.江西人民出版社</w:t>
      </w:r>
    </w:p>
    <w:p>
      <w:pPr>
        <w:spacing w:after="0"/>
        <w:ind w:left="0"/>
        <w:jc w:val="left"/>
      </w:pPr>
      <w:r>
        <w:rPr>
          <w:rFonts w:ascii="Times New Roman" w:hAnsi="Times New Roman"/>
          <w:b w:val="false"/>
          <w:i w:val="false"/>
          <w:color w:val="000000"/>
          <w:sz w:val="22"/>
        </w:rPr>
        <w:t>余辉.Photoshop实用教程.重庆大学出版社</w:t>
      </w:r>
    </w:p>
    <w:p>
      <w:pPr>
        <w:spacing w:after="0"/>
        <w:ind w:left="0"/>
        <w:jc w:val="left"/>
      </w:pPr>
      <w:r>
        <w:rPr>
          <w:rFonts w:ascii="Times New Roman" w:hAnsi="Times New Roman"/>
          <w:b w:val="false"/>
          <w:i w:val="false"/>
          <w:color w:val="000000"/>
          <w:sz w:val="22"/>
        </w:rPr>
        <w:t>徐璟.Photoshop图像处理（彩色）.高等教育出版社</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5.课程编码：2003028    课程中文名称：新媒体动画</w:t>
      </w:r>
    </w:p>
    <w:p>
      <w:pPr>
        <w:spacing w:after="0"/>
        <w:ind w:left="0"/>
        <w:jc w:val="left"/>
      </w:pPr>
      <w:r>
        <w:rPr>
          <w:rFonts w:ascii="Times New Roman" w:hAnsi="Times New Roman"/>
          <w:b w:val="false"/>
          <w:i w:val="false"/>
          <w:color w:val="000000"/>
          <w:sz w:val="22"/>
        </w:rPr>
        <w:t>课程英文名称：         New Media Animation</w:t>
      </w:r>
    </w:p>
    <w:p>
      <w:pPr>
        <w:spacing w:after="0"/>
        <w:ind w:left="0"/>
        <w:jc w:val="left"/>
      </w:pPr>
      <w:r>
        <w:rPr>
          <w:rFonts w:ascii="Times New Roman" w:hAnsi="Times New Roman"/>
          <w:b w:val="false"/>
          <w:i w:val="false"/>
          <w:color w:val="000000"/>
          <w:sz w:val="22"/>
        </w:rPr>
        <w:t>总学分：3       </w:t>
      </w:r>
    </w:p>
    <w:p>
      <w:pPr>
        <w:spacing w:after="0"/>
        <w:ind w:left="0"/>
        <w:jc w:val="left"/>
      </w:pPr>
      <w:r>
        <w:rPr>
          <w:rFonts w:ascii="Times New Roman" w:hAnsi="Times New Roman"/>
          <w:b w:val="false"/>
          <w:i w:val="false"/>
          <w:color w:val="000000"/>
          <w:sz w:val="22"/>
        </w:rPr>
        <w:t>总学时：64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本课程作为全国本科院校网络与新媒体专业的主干课程，全面系统讲授Flash 或Animation的实践操作。通过对课程的学习，学生可由浅入深逐步掌握新媒体动画设计的各项技能，达到提高设计水平与制作水平的目的。同时，课程有效将理论与方法应用于实践中，充分结合当前的社会时尚和商业需要，旨在帮助学生在掌握软件操作的同时，充分理解新媒体动画实际项目的制作方法和技巧。</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刘璞.Flash网络设计与制作（第二版）.华中科技大学出版社</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张莉.Flash动画实战教程（第2版）.高等教育出版社</w:t>
      </w:r>
    </w:p>
    <w:p>
      <w:pPr>
        <w:spacing w:after="0"/>
        <w:ind w:left="0"/>
        <w:jc w:val="left"/>
      </w:pPr>
      <w:r>
        <w:rPr>
          <w:rFonts w:ascii="Times New Roman" w:hAnsi="Times New Roman"/>
          <w:b w:val="false"/>
          <w:i w:val="false"/>
          <w:color w:val="000000"/>
          <w:sz w:val="22"/>
        </w:rPr>
        <w:t>郝贤云，胡志强.Flash动画设计与制作.吉林大学出版社</w:t>
      </w:r>
    </w:p>
    <w:p>
      <w:pPr>
        <w:spacing w:after="0"/>
        <w:ind w:left="0"/>
        <w:jc w:val="left"/>
      </w:pPr>
      <w:r>
        <w:rPr>
          <w:rFonts w:ascii="Times New Roman" w:hAnsi="Times New Roman"/>
          <w:b w:val="false"/>
          <w:i w:val="false"/>
          <w:color w:val="000000"/>
          <w:sz w:val="22"/>
        </w:rPr>
        <w:t>刘璞.网络动画设计与广告制作.华中科技大学出版社</w:t>
      </w:r>
    </w:p>
    <w:p>
      <w:pPr>
        <w:spacing w:after="0"/>
        <w:ind w:left="0"/>
        <w:jc w:val="left"/>
      </w:pPr>
      <w:r>
        <w:rPr>
          <w:rFonts w:ascii="Times New Roman" w:hAnsi="Times New Roman"/>
          <w:b w:val="false"/>
          <w:i w:val="false"/>
          <w:color w:val="000000"/>
          <w:sz w:val="22"/>
        </w:rPr>
        <w:t>刘璞.Flash网络设计与制作（第二版）.华中科技大学出版社</w:t>
      </w:r>
    </w:p>
    <w:p>
      <w:pPr>
        <w:spacing w:after="0"/>
        <w:ind w:left="0"/>
        <w:jc w:val="left"/>
      </w:pPr>
      <w:r>
        <w:rPr>
          <w:rFonts w:ascii="Times New Roman" w:hAnsi="Times New Roman"/>
          <w:b w:val="false"/>
          <w:i w:val="false"/>
          <w:color w:val="000000"/>
          <w:sz w:val="22"/>
        </w:rPr>
        <w:t>赵莹.二维动画设计（附光盘）.北京师范大学出版社</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6.课程编码：2003017   课程中文名称：数据新闻制作</w:t>
      </w:r>
    </w:p>
    <w:p>
      <w:pPr>
        <w:spacing w:after="0"/>
        <w:ind w:left="0"/>
        <w:jc w:val="left"/>
      </w:pPr>
      <w:r>
        <w:rPr>
          <w:rFonts w:ascii="Times New Roman" w:hAnsi="Times New Roman"/>
          <w:b w:val="false"/>
          <w:i w:val="false"/>
          <w:color w:val="000000"/>
          <w:sz w:val="22"/>
        </w:rPr>
        <w:t>课程英文名称：Data Journalism Production</w:t>
      </w:r>
    </w:p>
    <w:p>
      <w:pPr>
        <w:spacing w:after="0"/>
        <w:ind w:left="0"/>
        <w:jc w:val="left"/>
      </w:pPr>
      <w:r>
        <w:rPr>
          <w:rFonts w:ascii="Times New Roman" w:hAnsi="Times New Roman"/>
          <w:b w:val="false"/>
          <w:i w:val="false"/>
          <w:color w:val="000000"/>
          <w:sz w:val="22"/>
        </w:rPr>
        <w:t>总学分：3        </w:t>
      </w:r>
    </w:p>
    <w:p>
      <w:pPr>
        <w:spacing w:after="0"/>
        <w:ind w:left="0"/>
        <w:jc w:val="left"/>
      </w:pPr>
      <w:r>
        <w:rPr>
          <w:rFonts w:ascii="Times New Roman" w:hAnsi="Times New Roman"/>
          <w:b w:val="false"/>
          <w:i w:val="false"/>
          <w:color w:val="000000"/>
          <w:sz w:val="22"/>
        </w:rPr>
        <w:t>总学时：64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先修课程要求：数字媒体图形图像处理 、新媒体动画；</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通过讲解数据新闻报道的理论知识，结合国内外主流媒体数据新闻案例，使学生能够系统了解数据新闻制作的基本流程与实践方法，掌握数据新闻的特征，数据新闻生产流程，理解数据分析应用于新闻报道的基本方法，具备独立运用各种软件分析，可视化数据信息的能力。课程教学通过数据新闻报道实战训练，综合运用选题策划、数据采集与分析、数据可视化和新闻内容制作的专业知识和技能，指导学生完成合格的数据新闻作品。</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方洁.数据新闻概论（第二版）. 中国人民大学出版社.2019</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王琼，徐园. 中国数据新闻发展报告.2018～2019.数据新闻蓝皮书.社会科学文献出版社.2020</w:t>
      </w:r>
    </w:p>
    <w:p>
      <w:pPr>
        <w:spacing w:after="0"/>
        <w:ind w:left="0"/>
        <w:jc w:val="left"/>
      </w:pPr>
      <w:r>
        <w:rPr>
          <w:rFonts w:ascii="Times New Roman" w:hAnsi="Times New Roman"/>
          <w:b w:val="false"/>
          <w:i w:val="false"/>
          <w:color w:val="000000"/>
          <w:sz w:val="22"/>
        </w:rPr>
        <w:t>肖赛君,郑雨雯.数据新闻基础教程.武汉大学出版社.2021</w:t>
      </w:r>
    </w:p>
    <w:p>
      <w:pPr>
        <w:spacing w:after="0"/>
        <w:ind w:left="0"/>
        <w:jc w:val="left"/>
      </w:pPr>
      <w:r>
        <w:rPr>
          <w:rFonts w:ascii="Times New Roman" w:hAnsi="Times New Roman"/>
          <w:b w:val="false"/>
          <w:i w:val="false"/>
          <w:color w:val="000000"/>
          <w:sz w:val="22"/>
        </w:rPr>
        <w:t>毛良斌.数据新闻:操作与实践.浙江大学出版社.2019</w:t>
      </w:r>
    </w:p>
    <w:p>
      <w:pPr>
        <w:spacing w:after="0"/>
        <w:ind w:left="0"/>
        <w:jc w:val="left"/>
      </w:pPr>
      <w:r>
        <w:rPr>
          <w:rFonts w:ascii="Times New Roman" w:hAnsi="Times New Roman"/>
          <w:b w:val="false"/>
          <w:i w:val="false"/>
          <w:color w:val="000000"/>
          <w:sz w:val="22"/>
        </w:rPr>
        <w:t>詹新惠,陈晓晗,汪惠怡.数据新闻报道软件工具与应用.中国传媒大学出版社.2021</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7.课程编码：2003161   课程中文名称：网络舆情监测</w:t>
      </w:r>
    </w:p>
    <w:p>
      <w:pPr>
        <w:spacing w:after="0"/>
        <w:ind w:left="0"/>
        <w:jc w:val="left"/>
      </w:pPr>
      <w:r>
        <w:rPr>
          <w:rFonts w:ascii="Times New Roman" w:hAnsi="Times New Roman"/>
          <w:b w:val="false"/>
          <w:i w:val="false"/>
          <w:color w:val="000000"/>
          <w:sz w:val="22"/>
        </w:rPr>
        <w:t>课程英文名称：Internet Public Opinion Monitoring</w:t>
      </w:r>
    </w:p>
    <w:p>
      <w:pPr>
        <w:spacing w:after="0"/>
        <w:ind w:left="0"/>
        <w:jc w:val="left"/>
      </w:pPr>
      <w:r>
        <w:rPr>
          <w:rFonts w:ascii="Times New Roman" w:hAnsi="Times New Roman"/>
          <w:b w:val="false"/>
          <w:i w:val="false"/>
          <w:color w:val="000000"/>
          <w:sz w:val="22"/>
        </w:rPr>
        <w:t>总学分：3        </w:t>
      </w:r>
    </w:p>
    <w:p>
      <w:pPr>
        <w:spacing w:after="0"/>
        <w:ind w:left="0"/>
        <w:jc w:val="left"/>
      </w:pPr>
      <w:r>
        <w:rPr>
          <w:rFonts w:ascii="Times New Roman" w:hAnsi="Times New Roman"/>
          <w:b w:val="false"/>
          <w:i w:val="false"/>
          <w:color w:val="000000"/>
          <w:sz w:val="22"/>
        </w:rPr>
        <w:t>总学时：48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围绕重大公共危机事件，从新媒体语境中的舆论角度切入，通过对舆论出发、舆论生成、舆论演变以及重大公共危机事件的舆论运行规律的讲解，使学生掌握网络舆情的基本理论，了解制度设计和舆论引导的方法，熟悉网络舆情的监测方法及其发展趋势，最终能够用网络舆情分析相关理论，分析和解决实际问题，提高突发事件的应急处置能力和危机管理能力。</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丁柏铨，夏雨禾，丁晓蔚.重大公共危机事件与舆论舆情——新媒体语境中的考察. 高等教育出版社</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谷琼.网络舆情监测与研判.清华大学出版社.2023</w:t>
      </w:r>
    </w:p>
    <w:p>
      <w:pPr>
        <w:spacing w:after="0"/>
        <w:ind w:left="0"/>
        <w:jc w:val="left"/>
      </w:pPr>
      <w:r>
        <w:rPr>
          <w:rFonts w:ascii="Times New Roman" w:hAnsi="Times New Roman"/>
          <w:b w:val="false"/>
          <w:i w:val="false"/>
          <w:color w:val="000000"/>
          <w:sz w:val="22"/>
        </w:rPr>
        <w:t>许静.舆论学概论（第二版）.北京大学出版社.2020</w:t>
      </w:r>
    </w:p>
    <w:p>
      <w:pPr>
        <w:spacing w:after="0"/>
        <w:ind w:left="0"/>
        <w:jc w:val="left"/>
      </w:pPr>
      <w:r>
        <w:rPr>
          <w:rFonts w:ascii="Times New Roman" w:hAnsi="Times New Roman"/>
          <w:b w:val="false"/>
          <w:i w:val="false"/>
          <w:color w:val="000000"/>
          <w:sz w:val="22"/>
        </w:rPr>
        <w:t>丁西泠.网络舆情及其应对研究.新华出版社.2018</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8.课程编码：2003168     课程中文名称：融合新闻学</w:t>
      </w:r>
    </w:p>
    <w:p>
      <w:pPr>
        <w:spacing w:after="0"/>
        <w:ind w:left="0"/>
        <w:jc w:val="left"/>
      </w:pPr>
      <w:r>
        <w:rPr>
          <w:rFonts w:ascii="Times New Roman" w:hAnsi="Times New Roman"/>
          <w:b w:val="false"/>
          <w:i w:val="false"/>
          <w:color w:val="000000"/>
          <w:sz w:val="22"/>
        </w:rPr>
        <w:t>课程英文名称：Convergence Journalism</w:t>
      </w:r>
    </w:p>
    <w:p>
      <w:pPr>
        <w:spacing w:after="0"/>
        <w:ind w:left="0"/>
        <w:jc w:val="left"/>
      </w:pPr>
      <w:r>
        <w:rPr>
          <w:rFonts w:ascii="Times New Roman" w:hAnsi="Times New Roman"/>
          <w:b w:val="false"/>
          <w:i w:val="false"/>
          <w:color w:val="000000"/>
          <w:sz w:val="22"/>
        </w:rPr>
        <w:t>总学分：2            </w:t>
      </w:r>
    </w:p>
    <w:p>
      <w:pPr>
        <w:spacing w:after="0"/>
        <w:ind w:left="0"/>
        <w:jc w:val="left"/>
      </w:pPr>
      <w:r>
        <w:rPr>
          <w:rFonts w:ascii="Times New Roman" w:hAnsi="Times New Roman"/>
          <w:b w:val="false"/>
          <w:i w:val="false"/>
          <w:color w:val="000000"/>
          <w:sz w:val="22"/>
        </w:rPr>
        <w:t>总学时：32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先修课程要求：新媒体导论、新闻学概论、数字媒体图形图像处理、新媒体动画；</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主要讲解融合新闻的发展背景、发展趋势、创作思维、叙事建构等理论内容，分析网络图文新闻、短视频新闻、新媒体音频新闻、数据新闻、动画新闻、H5新闻、VR新闻、移动直播、新闻游戏等多种融合新闻实践形态，使同学们适应网络与新媒体学科发展，为学生从事新媒体工作打下扎实基础。</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参考教材： </w:t>
      </w:r>
    </w:p>
    <w:p>
      <w:pPr>
        <w:spacing w:after="0"/>
        <w:ind w:left="0"/>
        <w:jc w:val="left"/>
      </w:pPr>
      <w:hyperlink r:id="rId4">
        <w:r>
          <w:rPr>
            <w:rFonts w:ascii="Times New Roman" w:hAnsi="Times New Roman"/>
            <w:b w:val="false"/>
            <w:i w:val="false"/>
            <w:color w:val="0000ff"/>
            <w:sz w:val="22"/>
            <w:u w:val="single"/>
          </w:rPr>
          <w:t>曾祥敏</w:t>
        </w:r>
      </w:hyperlink>
      <w:r>
        <w:rPr>
          <w:rFonts w:ascii="Times New Roman" w:hAnsi="Times New Roman"/>
          <w:b w:val="false"/>
          <w:i w:val="false"/>
          <w:color w:val="000000"/>
          <w:sz w:val="22"/>
        </w:rPr>
        <w:t> .融合新闻学.</w:t>
      </w:r>
      <w:hyperlink r:id="rId5">
        <w:r>
          <w:rPr>
            <w:rFonts w:ascii="Times New Roman" w:hAnsi="Times New Roman"/>
            <w:b w:val="false"/>
            <w:i w:val="false"/>
            <w:color w:val="0000ff"/>
            <w:sz w:val="22"/>
            <w:u w:val="single"/>
          </w:rPr>
          <w:t>中国传媒大学出版社</w:t>
        </w:r>
      </w:hyperlink>
      <w:r>
        <w:rPr>
          <w:rFonts w:ascii="Times New Roman" w:hAnsi="Times New Roman"/>
          <w:b w:val="false"/>
          <w:i w:val="false"/>
          <w:color w:val="000000"/>
          <w:sz w:val="22"/>
        </w:rPr>
        <w:t>.2023</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李沁.融合新闻学概论：理念、实务、操作解析.中国人民大学出版社.2021</w:t>
      </w:r>
    </w:p>
    <w:p>
      <w:pPr>
        <w:spacing w:after="0"/>
        <w:ind w:left="0"/>
        <w:jc w:val="left"/>
      </w:pPr>
      <w:r>
        <w:rPr>
          <w:rFonts w:ascii="Times New Roman" w:hAnsi="Times New Roman"/>
          <w:b w:val="false"/>
          <w:i w:val="false"/>
          <w:color w:val="000000"/>
          <w:sz w:val="22"/>
        </w:rPr>
        <w:t>韩姝、严亚.融合新闻创作（数字教材版）中国人民大学出版社.2022</w:t>
      </w:r>
    </w:p>
    <w:p>
      <w:pPr>
        <w:spacing w:after="0"/>
        <w:ind w:left="0"/>
        <w:jc w:val="left"/>
      </w:pPr>
      <w:r>
        <w:rPr>
          <w:rFonts w:ascii="Times New Roman" w:hAnsi="Times New Roman"/>
          <w:b w:val="false"/>
          <w:i w:val="false"/>
          <w:color w:val="000000"/>
          <w:sz w:val="22"/>
        </w:rPr>
        <w:t>刘冰.融合新闻（第二版）清华大学出版社.2021.</w:t>
      </w:r>
    </w:p>
    <w:p>
      <w:pPr>
        <w:spacing w:after="0"/>
        <w:ind w:left="0"/>
        <w:jc w:val="left"/>
      </w:pPr>
      <w:r>
        <w:rPr>
          <w:rFonts w:ascii="Times New Roman" w:hAnsi="Times New Roman"/>
          <w:b w:val="false"/>
          <w:i w:val="false"/>
          <w:color w:val="000000"/>
          <w:sz w:val="22"/>
        </w:rPr>
        <w:t>刘涛.融合新闻学.高等教育出版社.2020.</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9.课程编码：2003171          课程中文名称：新媒体产品设计与项目管理</w:t>
      </w:r>
    </w:p>
    <w:p>
      <w:pPr>
        <w:spacing w:after="0"/>
        <w:ind w:left="0"/>
        <w:jc w:val="left"/>
      </w:pPr>
      <w:r>
        <w:rPr>
          <w:rFonts w:ascii="Times New Roman" w:hAnsi="Times New Roman"/>
          <w:b w:val="false"/>
          <w:i w:val="false"/>
          <w:color w:val="000000"/>
          <w:sz w:val="22"/>
        </w:rPr>
        <w:t>课程英文名称：New media products design and Projects management</w:t>
      </w:r>
    </w:p>
    <w:p>
      <w:pPr>
        <w:spacing w:after="0"/>
        <w:ind w:left="0"/>
        <w:jc w:val="left"/>
      </w:pPr>
      <w:r>
        <w:rPr>
          <w:rFonts w:ascii="Times New Roman" w:hAnsi="Times New Roman"/>
          <w:b w:val="false"/>
          <w:i w:val="false"/>
          <w:color w:val="000000"/>
          <w:sz w:val="22"/>
        </w:rPr>
        <w:t>总学分：3        </w:t>
      </w:r>
    </w:p>
    <w:p>
      <w:pPr>
        <w:spacing w:after="0"/>
        <w:ind w:left="0"/>
        <w:jc w:val="left"/>
      </w:pPr>
      <w:r>
        <w:rPr>
          <w:rFonts w:ascii="Times New Roman" w:hAnsi="Times New Roman"/>
          <w:b w:val="false"/>
          <w:i w:val="false"/>
          <w:color w:val="000000"/>
          <w:sz w:val="22"/>
        </w:rPr>
        <w:t>总学时：64</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先修课程要求：新媒体导论、数据新闻制作、平面设计基础；</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将新媒体产品设计置于我国网络技术和新媒体产业发展的宏观背景下进行教学。在宏观层面，帮助学生了解新媒体产业发展的宏观市场背景；在中观层面，剖析新媒体产品的概念，并带领学生走进新媒体产品经设计方向；在微观层面，沿着新媒体产品设计的工作流程，通过剖析品牌设计、新闻传媒等多领域，通过新媒体产品案例，引领学生深入学习相关工作所需要的技能。</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龙思思.新媒体产品设计与项目管理.中国人民大学出版社.2021</w:t>
      </w:r>
    </w:p>
    <w:p>
      <w:pPr>
        <w:spacing w:after="0"/>
        <w:ind w:left="0"/>
        <w:jc w:val="left"/>
      </w:pPr>
      <w:r>
        <w:rPr>
          <w:rFonts w:ascii="Times New Roman" w:hAnsi="Times New Roman"/>
          <w:b w:val="false"/>
          <w:i w:val="false"/>
          <w:color w:val="000000"/>
          <w:sz w:val="22"/>
        </w:rPr>
        <w:t>参考书目：</w:t>
      </w:r>
    </w:p>
    <w:p>
      <w:pPr>
        <w:spacing w:after="0"/>
        <w:ind w:left="0"/>
        <w:jc w:val="left"/>
      </w:pPr>
      <w:hyperlink r:id="rId6">
        <w:r>
          <w:rPr>
            <w:rFonts w:ascii="Times New Roman" w:hAnsi="Times New Roman"/>
            <w:b w:val="false"/>
            <w:i w:val="false"/>
            <w:color w:val="0000ff"/>
            <w:sz w:val="22"/>
            <w:u w:val="single"/>
          </w:rPr>
          <w:t>李岭涛</w:t>
        </w:r>
      </w:hyperlink>
      <w:r>
        <w:rPr>
          <w:rFonts w:ascii="Times New Roman" w:hAnsi="Times New Roman"/>
          <w:b w:val="false"/>
          <w:i w:val="false"/>
          <w:color w:val="000000"/>
          <w:sz w:val="22"/>
        </w:rPr>
        <w:t>、</w:t>
      </w:r>
      <w:hyperlink r:id="rId7">
        <w:r>
          <w:rPr>
            <w:rFonts w:ascii="Times New Roman" w:hAnsi="Times New Roman"/>
            <w:b w:val="false"/>
            <w:i w:val="false"/>
            <w:color w:val="0000ff"/>
            <w:sz w:val="22"/>
            <w:u w:val="single"/>
          </w:rPr>
          <w:t>赵琳琳</w:t>
        </w:r>
      </w:hyperlink>
      <w:r>
        <w:rPr>
          <w:rFonts w:ascii="Times New Roman" w:hAnsi="Times New Roman"/>
          <w:b w:val="false"/>
          <w:i w:val="false"/>
          <w:color w:val="000000"/>
          <w:sz w:val="22"/>
        </w:rPr>
        <w:t>.媒体产品设计与创作.</w:t>
      </w:r>
      <w:hyperlink r:id="rId8">
        <w:r>
          <w:rPr>
            <w:rFonts w:ascii="Times New Roman" w:hAnsi="Times New Roman"/>
            <w:b w:val="false"/>
            <w:i w:val="false"/>
            <w:color w:val="0000ff"/>
            <w:sz w:val="22"/>
            <w:u w:val="single"/>
          </w:rPr>
          <w:t>清华大学出版社</w:t>
        </w:r>
      </w:hyperlink>
      <w:r>
        <w:rPr>
          <w:rFonts w:ascii="Times New Roman" w:hAnsi="Times New Roman"/>
          <w:b w:val="false"/>
          <w:i w:val="false"/>
          <w:color w:val="000000"/>
          <w:sz w:val="22"/>
        </w:rPr>
        <w:t>.2020</w:t>
      </w:r>
    </w:p>
    <w:p>
      <w:pPr>
        <w:spacing w:after="0"/>
        <w:ind w:left="0"/>
        <w:jc w:val="left"/>
      </w:pPr>
      <w:r>
        <w:rPr>
          <w:rFonts w:ascii="Times New Roman" w:hAnsi="Times New Roman"/>
          <w:b w:val="false"/>
          <w:i w:val="false"/>
          <w:color w:val="000000"/>
          <w:sz w:val="22"/>
        </w:rPr>
        <w:t>张晓东.品牌设计.北京大学出版社.2022</w:t>
      </w:r>
    </w:p>
    <w:p>
      <w:pPr>
        <w:spacing w:after="0"/>
        <w:ind w:left="0"/>
        <w:jc w:val="left"/>
      </w:pPr>
      <w:hyperlink r:id="rId9">
        <w:r>
          <w:rPr>
            <w:rFonts w:ascii="Times New Roman" w:hAnsi="Times New Roman"/>
            <w:b/>
            <w:i w:val="false"/>
            <w:color w:val="0000ff"/>
            <w:u w:val="single"/>
          </w:rPr>
          <w:t/>
        </w:r>
        <w:r>
          <w:rPr>
            <w:rFonts w:ascii="Times New Roman" w:hAnsi="Times New Roman"/>
            <w:b/>
            <w:i w:val="false"/>
            <w:color w:val="0000ff"/>
            <w:sz w:val="24"/>
          </w:rPr>
          <w:t>徐适</w:t>
        </w:r>
      </w:hyperlink>
      <w:r>
        <w:rPr>
          <w:rFonts w:ascii="Times New Roman" w:hAnsi="Times New Roman"/>
          <w:b/>
          <w:i w:val="false"/>
          <w:color w:val="000000"/>
          <w:sz w:val="24"/>
        </w:rPr>
        <w:t>.品牌设计法则.</w:t>
      </w:r>
      <w:hyperlink r:id="rId10">
        <w:r>
          <w:rPr>
            <w:rFonts w:ascii="Times New Roman" w:hAnsi="Times New Roman"/>
            <w:b/>
            <w:i w:val="false"/>
            <w:color w:val="0000ff"/>
            <w:sz w:val="24"/>
            <w:u w:val="single"/>
          </w:rPr>
          <w:t>人民邮电出版社</w:t>
        </w:r>
      </w:hyperlink>
      <w:r>
        <w:rPr>
          <w:rFonts w:ascii="Times New Roman" w:hAnsi="Times New Roman"/>
          <w:b/>
          <w:i w:val="false"/>
          <w:color w:val="000000"/>
          <w:sz w:val="24"/>
        </w:rPr>
        <w:t>.2018</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10.课程编码：2003018      课程中文名称：数字媒体合成技术</w:t>
      </w:r>
    </w:p>
    <w:p>
      <w:pPr>
        <w:spacing w:after="0"/>
        <w:ind w:left="0"/>
        <w:jc w:val="left"/>
      </w:pPr>
      <w:r>
        <w:rPr>
          <w:rFonts w:ascii="Times New Roman" w:hAnsi="Times New Roman"/>
          <w:b w:val="false"/>
          <w:i w:val="false"/>
          <w:color w:val="000000"/>
          <w:sz w:val="22"/>
        </w:rPr>
        <w:t>课程英文名称：Digital media synthesis technology</w:t>
      </w:r>
    </w:p>
    <w:p>
      <w:pPr>
        <w:spacing w:after="0"/>
        <w:ind w:left="0"/>
        <w:jc w:val="left"/>
      </w:pPr>
      <w:r>
        <w:rPr>
          <w:rFonts w:ascii="Times New Roman" w:hAnsi="Times New Roman"/>
          <w:b w:val="false"/>
          <w:i w:val="false"/>
          <w:color w:val="000000"/>
          <w:sz w:val="22"/>
        </w:rPr>
        <w:t>总学分：3        </w:t>
      </w:r>
    </w:p>
    <w:p>
      <w:pPr>
        <w:spacing w:after="0"/>
        <w:ind w:left="0"/>
        <w:jc w:val="left"/>
      </w:pPr>
      <w:r>
        <w:rPr>
          <w:rFonts w:ascii="Times New Roman" w:hAnsi="Times New Roman"/>
          <w:b w:val="false"/>
          <w:i w:val="false"/>
          <w:color w:val="000000"/>
          <w:sz w:val="22"/>
        </w:rPr>
        <w:t>总学时：64       </w:t>
      </w:r>
    </w:p>
    <w:p>
      <w:pPr>
        <w:spacing w:after="0"/>
        <w:ind w:left="0"/>
        <w:jc w:val="left"/>
      </w:pPr>
      <w:r>
        <w:rPr>
          <w:rFonts w:ascii="Times New Roman" w:hAnsi="Times New Roman"/>
          <w:b w:val="false"/>
          <w:i w:val="false"/>
          <w:color w:val="000000"/>
          <w:sz w:val="22"/>
        </w:rPr>
        <w:t>考核方式：考试</w:t>
      </w:r>
    </w:p>
    <w:p>
      <w:pPr>
        <w:spacing w:after="0"/>
        <w:ind w:left="0"/>
        <w:jc w:val="left"/>
      </w:pPr>
      <w:r>
        <w:rPr>
          <w:rFonts w:ascii="Times New Roman" w:hAnsi="Times New Roman"/>
          <w:b w:val="false"/>
          <w:i w:val="false"/>
          <w:color w:val="000000"/>
          <w:sz w:val="22"/>
        </w:rPr>
        <w:t>课程简介：</w:t>
      </w:r>
    </w:p>
    <w:p>
      <w:pPr>
        <w:spacing w:after="0"/>
        <w:ind w:left="0"/>
        <w:jc w:val="left"/>
      </w:pPr>
      <w:r>
        <w:rPr>
          <w:rFonts w:ascii="Times New Roman" w:hAnsi="Times New Roman"/>
          <w:b w:val="false"/>
          <w:i w:val="false"/>
          <w:color w:val="000000"/>
          <w:sz w:val="22"/>
        </w:rPr>
        <w:t>本课程是从艺术和技术结合的新视角来讲解数字合成的技术原理和艺术效果制作，是从事数字媒体设计的专业必修课。课程主要以理论与实践相结合的教学方式，借助于主流的影视后期合成软件(本课程使用After Effects)，把图片、视频、二维动画、三维动画等元素进行有机整合，创造出绚丽的视频画面。课程要求学生能够熟练掌握影视后期合成的方法与技巧，并可以独立完成短视频及特效短片的制作。</w:t>
      </w:r>
    </w:p>
    <w:p>
      <w:pPr>
        <w:spacing w:after="0"/>
        <w:ind w:left="0"/>
        <w:jc w:val="left"/>
      </w:pPr>
      <w:r>
        <w:rPr>
          <w:rFonts w:ascii="Times New Roman" w:hAnsi="Times New Roman"/>
          <w:b w:val="false"/>
          <w:i w:val="false"/>
          <w:color w:val="000000"/>
          <w:sz w:val="22"/>
        </w:rPr>
        <w:t>参考教材：</w:t>
      </w:r>
    </w:p>
    <w:p>
      <w:pPr>
        <w:spacing w:after="0"/>
        <w:ind w:left="0"/>
        <w:jc w:val="left"/>
      </w:pPr>
      <w:r>
        <w:rPr>
          <w:rFonts w:ascii="Times New Roman" w:hAnsi="Times New Roman"/>
          <w:b w:val="false"/>
          <w:i w:val="false"/>
          <w:color w:val="000000"/>
          <w:sz w:val="22"/>
        </w:rPr>
        <w:t>《数字媒体后期合成（AE）》编写组. 数字媒体后期合成（AE）.中国海洋大学出版社.2020.</w:t>
      </w:r>
    </w:p>
    <w:p>
      <w:pPr>
        <w:spacing w:after="0"/>
        <w:ind w:left="0"/>
        <w:jc w:val="left"/>
      </w:pPr>
      <w:r>
        <w:rPr>
          <w:rFonts w:ascii="Times New Roman" w:hAnsi="Times New Roman"/>
          <w:b w:val="false"/>
          <w:i w:val="false"/>
          <w:color w:val="000000"/>
          <w:sz w:val="22"/>
        </w:rPr>
        <w:t>参考书目：</w:t>
      </w:r>
    </w:p>
    <w:p>
      <w:pPr>
        <w:spacing w:after="0"/>
        <w:ind w:left="0"/>
        <w:jc w:val="left"/>
      </w:pPr>
      <w:r>
        <w:rPr>
          <w:rFonts w:ascii="Times New Roman" w:hAnsi="Times New Roman"/>
          <w:b w:val="false"/>
          <w:i w:val="false"/>
          <w:color w:val="000000"/>
          <w:sz w:val="22"/>
        </w:rPr>
        <w:t>彭珂珂. 影视后期合成——AE影视基础到案例进阶.武汉大学出版社.2023.</w:t>
      </w:r>
    </w:p>
    <w:p>
      <w:pPr>
        <w:spacing w:after="0"/>
        <w:ind w:left="0"/>
        <w:jc w:val="left"/>
      </w:pPr>
      <w:r>
        <w:rPr>
          <w:rFonts w:ascii="Times New Roman" w:hAnsi="Times New Roman"/>
          <w:b w:val="false"/>
          <w:i w:val="false"/>
          <w:color w:val="000000"/>
          <w:sz w:val="22"/>
        </w:rPr>
        <w:t>张晓. 数字影视特效.华中科技大学出版社.2021.</w:t>
      </w:r>
    </w:p>
    <w:p>
      <w:pPr>
        <w:spacing w:after="0"/>
        <w:ind w:left="0"/>
        <w:jc w:val="left"/>
      </w:pPr>
      <w:r>
        <w:rPr>
          <w:rFonts w:ascii="Times New Roman" w:hAnsi="Times New Roman"/>
          <w:b w:val="false"/>
          <w:i w:val="false"/>
          <w:color w:val="000000"/>
          <w:sz w:val="22"/>
        </w:rPr>
        <w:t>魏良,安娜. After Effects影视特效制作（微课版 第二版）.上海交通大学出版社.2022.</w:t>
      </w:r>
    </w:p>
    <w:p>
      <w:pPr>
        <w:spacing w:after="0"/>
        <w:ind w:left="0"/>
        <w:jc w:val="left"/>
      </w:pPr>
      <w:r>
        <w:rPr>
          <w:rFonts w:ascii="Times New Roman" w:hAnsi="Times New Roman"/>
          <w:b/>
          <w:i w:val="false"/>
          <w:color w:val="000000"/>
        </w:rPr>
        <w:t>五 学制与学分、毕业与授位</w:t>
      </w:r>
      <w:bookmarkStart w:id="4" w:name="5"/>
      <w:bookmarkEnd w:id="4"/>
    </w:p>
    <w:p>
      <w:pPr>
        <w:spacing w:after="0"/>
        <w:ind w:left="0"/>
        <w:jc w:val="left"/>
      </w:pPr>
      <w:r>
        <w:rPr>
          <w:rFonts w:ascii="Times New Roman" w:hAnsi="Times New Roman"/>
          <w:b/>
          <w:i w:val="false"/>
          <w:color w:val="000000"/>
          <w:sz w:val="22"/>
        </w:rPr>
        <w:t>（一）学制年限：</w:t>
      </w:r>
      <w:r>
        <w:rPr>
          <w:rFonts w:ascii="Times New Roman" w:hAnsi="Times New Roman"/>
          <w:b w:val="false"/>
          <w:i w:val="false"/>
          <w:color w:val="000000"/>
          <w:sz w:val="22"/>
        </w:rPr>
        <w:t>本科基本学制4年，弹性修业年限3—6年；专科学生在校学习时间可延长至4年（按照《西华师范大学全日制本、专科学生学籍管理办法》规定实施）。</w:t>
      </w:r>
    </w:p>
    <w:p>
      <w:pPr>
        <w:spacing w:after="0"/>
        <w:ind w:left="0"/>
        <w:jc w:val="left"/>
      </w:pPr>
      <w:r>
        <w:rPr>
          <w:rFonts w:ascii="Times New Roman" w:hAnsi="Times New Roman"/>
          <w:b/>
          <w:i w:val="false"/>
          <w:color w:val="000000"/>
          <w:sz w:val="22"/>
        </w:rPr>
        <w:t>（二）毕业学分</w:t>
      </w:r>
      <w:r>
        <w:rPr>
          <w:rFonts w:ascii="Times New Roman" w:hAnsi="Times New Roman"/>
          <w:b w:val="false"/>
          <w:i w:val="false"/>
          <w:color w:val="000000"/>
          <w:sz w:val="22"/>
        </w:rPr>
        <w:t>：本科专业主修学位毕业148学分；</w:t>
      </w:r>
    </w:p>
    <w:p>
      <w:pPr>
        <w:spacing w:after="0"/>
        <w:ind w:left="0"/>
        <w:jc w:val="left"/>
      </w:pPr>
      <w:r>
        <w:rPr>
          <w:rFonts w:ascii="Times New Roman" w:hAnsi="Times New Roman"/>
          <w:b/>
          <w:i w:val="false"/>
          <w:color w:val="000000"/>
          <w:sz w:val="22"/>
        </w:rPr>
        <w:t>（三）学业考核与毕业条件：</w:t>
      </w:r>
      <w:r>
        <w:rPr>
          <w:rFonts w:ascii="Times New Roman" w:hAnsi="Times New Roman"/>
          <w:b w:val="false"/>
          <w:i w:val="false"/>
          <w:color w:val="000000"/>
          <w:sz w:val="22"/>
        </w:rPr>
        <w:t>学生学业成绩的考核分考试和考查两种。学生在培养方案规定的学习年限内，达到《西华师范大学全日制本、专科学生学籍管理办法》规定的毕业条件，准予毕业。其中，本科毕业生必须达到第二课堂规定的合格条件，并获得本专业培养方案规定的最低毕业学分方能毕业。</w:t>
      </w:r>
    </w:p>
    <w:p>
      <w:pPr>
        <w:spacing w:after="0"/>
        <w:ind w:left="0"/>
        <w:jc w:val="left"/>
      </w:pPr>
      <w:r>
        <w:rPr>
          <w:rFonts w:ascii="Times New Roman" w:hAnsi="Times New Roman"/>
          <w:b/>
          <w:i w:val="false"/>
          <w:color w:val="000000"/>
        </w:rPr>
        <w:t>六 课程结构及学分比例</w:t>
      </w:r>
      <w:bookmarkStart w:id="5" w:name="6"/>
      <w:bookmarkEnd w:id="5"/>
    </w:p>
    <w:p>
      <w:pPr>
        <w:spacing w:after="0"/>
        <w:ind w:left="0"/>
        <w:jc w:val="left"/>
      </w:pPr>
    </w:p>
    <w:tbl>
      <w:tblPr>
        <w:tblW w:w="0" w:type="auto"/>
        <w:tblCellSpacing w:w="0" w:type="auto"/>
        <w:tblBorders>
          <w:top w:val="none"/>
          <w:left w:val="none"/>
          <w:bottom w:val="none"/>
          <w:right w:val="none"/>
          <w:insideH w:val="none"/>
          <w:insideV w:val="none"/>
        </w:tblBorders>
      </w:tblPr>
      <w:tblGrid>
        <w:gridCol w:w="3881"/>
        <w:gridCol w:w="3882"/>
        <w:gridCol w:w="2589"/>
        <w:gridCol w:w="2605"/>
        <w:gridCol w:w="677"/>
      </w:tblGrid>
      <w:tr>
        <w:trPr>
          <w:trHeight w:val="45" w:hRule="atLeast"/>
        </w:trPr>
        <w:tc>
          <w:tcPr>
            <w:tcW w:w="0" w:type="auto"/>
            <w:gridSpan w:val="2"/>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课程模块</w:t>
            </w:r>
          </w:p>
        </w:tc>
        <w:tc>
          <w:tcPr>
            <w:tcW w:w="2589"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修读性质</w:t>
            </w:r>
          </w:p>
        </w:tc>
        <w:tc>
          <w:tcPr>
            <w:tcW w:w="2605"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修读学分</w:t>
            </w:r>
          </w:p>
        </w:tc>
        <w:tc>
          <w:tcPr>
            <w:tcW w:w="677"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占总学分（%）</w:t>
            </w:r>
          </w:p>
        </w:tc>
      </w:tr>
      <w:tr>
        <w:trPr>
          <w:trHeight w:val="45" w:hRule="atLeast"/>
        </w:trPr>
        <w:tc>
          <w:tcPr>
            <w:tcW w:w="38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w:t>
            </w: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通识教育课程（必修课）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47</w:t>
            </w:r>
          </w:p>
        </w:tc>
        <w:tc>
          <w:tcPr>
            <w:tcW w:w="677"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37.16%</w:t>
            </w: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通识教育课程（选修课）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0" w:type="auto"/>
            <w:vMerge/>
            <w:tcBorders>
              <w:top w:val="nil"/>
              <w:left w:val="single" w:color="000000" w:sz="8"/>
              <w:right w:val="single" w:color="000000" w:sz="8"/>
            </w:tcBorders>
          </w:tcPr>
          <w:p/>
        </w:tc>
      </w:tr>
      <w:tr>
        <w:trPr>
          <w:trHeight w:val="45" w:hRule="atLeast"/>
        </w:trPr>
        <w:tc>
          <w:tcPr>
            <w:tcW w:w="38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专业教育课程</w:t>
            </w: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专业基础课程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11</w:t>
            </w:r>
          </w:p>
        </w:tc>
        <w:tc>
          <w:tcPr>
            <w:tcW w:w="677"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54.05%</w:t>
            </w: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专业核心课程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31</w:t>
            </w:r>
          </w:p>
        </w:tc>
        <w:tc>
          <w:tcPr>
            <w:tcW w:w="0" w:type="auto"/>
            <w:vMerge/>
            <w:tcBorders>
              <w:top w:val="nil"/>
              <w:left w:val="single" w:color="000000" w:sz="8"/>
              <w:right w:val="single" w:color="000000" w:sz="8"/>
            </w:tcBorders>
          </w:tcP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38</w:t>
            </w:r>
          </w:p>
        </w:tc>
        <w:tc>
          <w:tcPr>
            <w:tcW w:w="0" w:type="auto"/>
            <w:vMerge/>
            <w:tcBorders>
              <w:top w:val="nil"/>
              <w:left w:val="single" w:color="000000" w:sz="8"/>
              <w:right w:val="single" w:color="000000" w:sz="8"/>
            </w:tcBorders>
          </w:tcPr>
          <w:p/>
        </w:tc>
      </w:tr>
      <w:tr>
        <w:trPr>
          <w:trHeight w:val="45" w:hRule="atLeast"/>
        </w:trPr>
        <w:tc>
          <w:tcPr>
            <w:tcW w:w="38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综合实践课程</w:t>
            </w:r>
          </w:p>
        </w:tc>
        <w:tc>
          <w:tcPr>
            <w:tcW w:w="3882" w:type="dxa"/>
            <w:tcBorders>
              <w:top w:val="single" w:color="000000" w:sz="8"/>
              <w:left w:val="single" w:color="000000" w:sz="8"/>
            </w:tcBorders>
            <w:tcMar>
              <w:top w:w="15" w:type="dxa"/>
              <w:left w:w="15" w:type="dxa"/>
              <w:bottom w:w="15" w:type="dxa"/>
              <w:right w:w="15" w:type="dxa"/>
            </w:tcMar>
            <w:vAlign w:val="center"/>
          </w:tcP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13</w:t>
            </w:r>
          </w:p>
        </w:tc>
        <w:tc>
          <w:tcPr>
            <w:tcW w:w="677"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8.78%</w:t>
            </w:r>
          </w:p>
        </w:tc>
      </w:tr>
      <w:tr>
        <w:trPr>
          <w:trHeight w:val="45" w:hRule="atLeast"/>
        </w:trPr>
        <w:tc>
          <w:tcPr>
            <w:tcW w:w="3881"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合计</w:t>
            </w:r>
          </w:p>
        </w:tc>
        <w:tc>
          <w:tcPr>
            <w:tcW w:w="3882" w:type="dxa"/>
            <w:tcBorders>
              <w:top w:val="single" w:color="000000" w:sz="8"/>
              <w:left w:val="single" w:color="000000" w:sz="8"/>
              <w:bottom w:val="single" w:color="000000" w:sz="8"/>
            </w:tcBorders>
            <w:tcMar>
              <w:top w:w="15" w:type="dxa"/>
              <w:left w:w="15" w:type="dxa"/>
              <w:bottom w:w="15" w:type="dxa"/>
              <w:right w:w="15" w:type="dxa"/>
            </w:tcMar>
            <w:vAlign w:val="center"/>
          </w:tcPr>
          <w:p/>
        </w:tc>
        <w:tc>
          <w:tcPr>
            <w:tcW w:w="2589" w:type="dxa"/>
            <w:tcBorders>
              <w:top w:val="single" w:color="000000" w:sz="8"/>
              <w:left w:val="single" w:color="000000" w:sz="8"/>
              <w:bottom w:val="single" w:color="000000" w:sz="8"/>
            </w:tcBorders>
            <w:tcMar>
              <w:top w:w="15" w:type="dxa"/>
              <w:left w:w="15" w:type="dxa"/>
              <w:bottom w:w="15" w:type="dxa"/>
              <w:right w:w="15" w:type="dxa"/>
            </w:tcMar>
            <w:vAlign w:val="center"/>
          </w:tcPr>
          <w:p/>
        </w:tc>
        <w:tc>
          <w:tcPr>
            <w:tcW w:w="2605"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148</w:t>
            </w:r>
          </w:p>
        </w:tc>
        <w:tc>
          <w:tcPr>
            <w:tcW w:w="677"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100%</w:t>
            </w:r>
          </w:p>
        </w:tc>
      </w:tr>
    </w:tbl>
    <w:p>
      <w:pPr>
        <w:spacing w:after="0"/>
        <w:ind w:left="0"/>
        <w:jc w:val="left"/>
      </w:pPr>
      <w:r>
        <w:rPr>
          <w:rFonts w:ascii="Times New Roman" w:hAnsi="Times New Roman"/>
          <w:b/>
          <w:i w:val="false"/>
          <w:color w:val="000000"/>
        </w:rPr>
        <w:t>七 课程设置</w:t>
      </w:r>
      <w:bookmarkStart w:id="6" w:name="7"/>
      <w:bookmarkEnd w:id="6"/>
    </w:p>
    <w:p>
      <w:pPr>
        <w:spacing w:after="0"/>
        <w:ind w:left="0"/>
        <w:jc w:val="left"/>
      </w:pPr>
    </w:p>
    <w:tbl>
      <w:tblPr>
        <w:tblW w:w="0" w:type="auto"/>
        <w:tblCellSpacing w:w="0" w:type="auto"/>
        <w:tblBorders>
          <w:top w:val="none"/>
          <w:left w:val="none"/>
          <w:bottom w:val="none"/>
          <w:right w:val="none"/>
          <w:insideH w:val="none"/>
          <w:insideV w:val="none"/>
        </w:tblBorders>
      </w:tblPr>
      <w:tblGrid>
        <w:gridCol w:w="724"/>
        <w:gridCol w:w="724"/>
        <w:gridCol w:w="724"/>
        <w:gridCol w:w="870"/>
        <w:gridCol w:w="1741"/>
        <w:gridCol w:w="435"/>
        <w:gridCol w:w="435"/>
        <w:gridCol w:w="580"/>
        <w:gridCol w:w="580"/>
        <w:gridCol w:w="580"/>
        <w:gridCol w:w="580"/>
        <w:gridCol w:w="580"/>
        <w:gridCol w:w="580"/>
        <w:gridCol w:w="580"/>
        <w:gridCol w:w="580"/>
        <w:gridCol w:w="871"/>
        <w:gridCol w:w="581"/>
        <w:gridCol w:w="581"/>
        <w:gridCol w:w="1308"/>
      </w:tblGrid>
      <w:tr>
        <w:trPr>
          <w:trHeight w:val="45" w:hRule="atLeast"/>
        </w:trPr>
        <w:tc>
          <w:tcPr>
            <w:tcW w:w="0" w:type="auto"/>
            <w:gridSpan w:val="3"/>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课程模块</w:t>
            </w:r>
          </w:p>
        </w:tc>
        <w:tc>
          <w:tcPr>
            <w:tcW w:w="87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课程代码</w:t>
            </w:r>
          </w:p>
        </w:tc>
        <w:tc>
          <w:tcPr>
            <w:tcW w:w="174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课程名称</w:t>
            </w:r>
          </w:p>
        </w:tc>
        <w:tc>
          <w:tcPr>
            <w:tcW w:w="43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学分</w:t>
            </w:r>
          </w:p>
        </w:tc>
        <w:tc>
          <w:tcPr>
            <w:tcW w:w="43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总学时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理论学时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实验学时</w:t>
            </w:r>
          </w:p>
        </w:tc>
        <w:tc>
          <w:tcPr>
            <w:tcW w:w="0" w:type="auto"/>
            <w:gridSpan w:val="2"/>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实践学时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习题学时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上机学时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设计学时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课外学时</w:t>
            </w:r>
          </w:p>
        </w:tc>
        <w:tc>
          <w:tcPr>
            <w:tcW w:w="87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开课学期</w:t>
            </w:r>
          </w:p>
        </w:tc>
        <w:tc>
          <w:tcPr>
            <w:tcW w:w="5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是否必修</w:t>
            </w:r>
          </w:p>
        </w:tc>
        <w:tc>
          <w:tcPr>
            <w:tcW w:w="5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考核方式</w:t>
            </w:r>
          </w:p>
        </w:tc>
        <w:tc>
          <w:tcPr>
            <w:tcW w:w="1308"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开课部门</w:t>
            </w:r>
          </w:p>
        </w:tc>
      </w:tr>
      <w:tr>
        <w:trPr>
          <w:trHeight w:val="45" w:hRule="atLeast"/>
        </w:trPr>
        <w:tc>
          <w:tcPr>
            <w:tcW w:w="0" w:type="auto"/>
            <w:gridSpan w:val="3"/>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集中</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分散</w:t>
            </w: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right w:val="single" w:color="000000" w:sz="8"/>
            </w:tcBorders>
          </w:tcPr>
          <w:p/>
        </w:tc>
      </w:tr>
      <w:tr>
        <w:trPr>
          <w:trHeight w:val="45" w:hRule="atLeast"/>
        </w:trPr>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通识教育课程（必修课）</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家国情怀与价值理想课程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中国近现代史纲要</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思想道德与法治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马克思主义基本原理</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毛泽东思想和中国特色社会主义理论体系概论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习近平新时代中国特色社会主义思想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四史教育与理论创新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军事理论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国家安全教育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军事技能</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112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112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3101001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大学生心理健康教育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学生工作部（处）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29</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国际视野与文明对话课程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2501016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大学外语限定必修</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10</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中华传承与哲社素养课程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大学语文</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数理基础与科学素养课程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3301002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信息检索与利用</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图书馆</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3501002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大学计算机基础（文）</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教育信息技术中心</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3</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社会发展与公民素质课程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招生就业处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招生就业处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大学生创新创业</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创新创业中心</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艺术鉴赏与审美体验课程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47,     要求完成子模块数: 6</w:t>
            </w:r>
          </w:p>
        </w:tc>
      </w:tr>
      <w:tr>
        <w:trPr>
          <w:trHeight w:val="45" w:hRule="atLeast"/>
        </w:trPr>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通识教育课程（选修课）</w:t>
            </w: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家国情怀与价值理想课程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国际视野与文明对话课程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中华传承与哲社素养课程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数理基础与科学素养课程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艺术鉴赏与审美体验课程(选修)</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社会发展与公民素质课程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教育基础与师范特色课程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8,     要求完成子模块数: 1</w:t>
            </w:r>
          </w:p>
        </w:tc>
      </w:tr>
      <w:tr>
        <w:trPr>
          <w:trHeight w:val="45" w:hRule="atLeast"/>
        </w:trPr>
        <w:tc>
          <w:tcPr>
            <w:tcW w:w="0" w:type="auto"/>
            <w:vMerge/>
            <w:tcBorders>
              <w:top w:val="nil"/>
              <w:left w:val="single" w:color="000000" w:sz="8"/>
            </w:tcBorders>
          </w:tcPr>
          <w:p/>
        </w:tc>
        <w:tc>
          <w:tcPr>
            <w:tcW w:w="0" w:type="auto"/>
            <w:gridSpan w:val="18"/>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55,     要求完成子模块数: 2</w:t>
            </w:r>
          </w:p>
        </w:tc>
      </w:tr>
      <w:tr>
        <w:trPr>
          <w:trHeight w:val="45" w:hRule="atLeast"/>
        </w:trPr>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专业教育课程</w:t>
            </w: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专业基础课程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传播学概论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2003026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新媒体导论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2003039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2003160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新媒体摄影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11</w:t>
            </w:r>
          </w:p>
        </w:tc>
      </w:tr>
      <w:tr>
        <w:trPr>
          <w:trHeight w:val="45" w:hRule="atLeast"/>
        </w:trPr>
        <w:tc>
          <w:tcPr>
            <w:tcW w:w="0" w:type="auto"/>
            <w:vMerge/>
            <w:tcBorders>
              <w:top w:val="nil"/>
              <w:left w:val="single" w:color="000000" w:sz="8"/>
            </w:tcBorders>
          </w:tcP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专业核心课程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数据新闻制作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2003018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数字媒体合成技术</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2003019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数字媒体视频编辑</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2003023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网页设计与制作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2003028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新媒体动画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2003029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新媒体广告</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2003034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新闻评论学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2003156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短视频拍摄与制作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2003169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数字媒体图形图像处理</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2003179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网络新闻编辑</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31</w:t>
            </w:r>
          </w:p>
        </w:tc>
      </w:tr>
      <w:tr>
        <w:trPr>
          <w:trHeight w:val="45" w:hRule="atLeast"/>
        </w:trPr>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专业发展课程（必修课）</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2003025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现代汉语</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2003161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网络舆情监测</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2003167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公共关系学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2003168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融合新闻学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2003171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新媒体产品设计与项目管理</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2003172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新闻采访与写作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16</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专业发展课程（选修课）</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2003046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文学经典导读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2003048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表演基础</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2003055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公务员应试文体研究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2003058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国际传播专题研究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2003060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纪录片创作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2003067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媒介批评</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2003071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欧美影视文化</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2003074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社会学概论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2003077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深度报道研究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2003080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数据库原理及应用</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2003086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文化人类学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2003091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新媒体与文学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2003094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新闻策划与新闻资源开发</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2003099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新闻修辞学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虚拟演播室节目制作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演讲学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2003107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应用文写作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2003111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影视叙事艺术研究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新媒体直播</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2003134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HTML5网页前端设计</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2003150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影片分析</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2003154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平面设计基础</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2003183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出镜报道</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2003184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舞台主持艺术</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2003185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双语播音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38,     要求完成子模块数: 2</w:t>
            </w:r>
          </w:p>
        </w:tc>
      </w:tr>
      <w:tr>
        <w:trPr>
          <w:trHeight w:val="45" w:hRule="atLeast"/>
        </w:trPr>
        <w:tc>
          <w:tcPr>
            <w:tcW w:w="0" w:type="auto"/>
            <w:vMerge/>
            <w:tcBorders>
              <w:top w:val="nil"/>
              <w:left w:val="single" w:color="000000" w:sz="8"/>
            </w:tcBorders>
          </w:tcPr>
          <w:p/>
        </w:tc>
        <w:tc>
          <w:tcPr>
            <w:tcW w:w="0" w:type="auto"/>
            <w:gridSpan w:val="18"/>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80,     要求完成子模块数: 3</w:t>
            </w:r>
          </w:p>
        </w:tc>
      </w:tr>
      <w:tr>
        <w:trPr>
          <w:trHeight w:val="45" w:hRule="atLeast"/>
        </w:trPr>
        <w:tc>
          <w:tcPr>
            <w:tcW w:w="0" w:type="auto"/>
            <w:gridSpan w:val="3"/>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综合实践课程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2005002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毕业论文</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gridSpan w:val="3"/>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2005003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专业实践</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新闻传播学院</w:t>
            </w:r>
          </w:p>
        </w:tc>
      </w:tr>
      <w:tr>
        <w:trPr>
          <w:trHeight w:val="45" w:hRule="atLeast"/>
        </w:trPr>
        <w:tc>
          <w:tcPr>
            <w:tcW w:w="0" w:type="auto"/>
            <w:gridSpan w:val="3"/>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13</w:t>
            </w:r>
          </w:p>
        </w:tc>
      </w:tr>
      <w:tr>
        <w:trPr>
          <w:trHeight w:val="45" w:hRule="atLeast"/>
        </w:trPr>
        <w:tc>
          <w:tcPr>
            <w:tcW w:w="0" w:type="auto"/>
            <w:gridSpan w:val="19"/>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148</w:t>
            </w:r>
          </w:p>
        </w:tc>
      </w:tr>
    </w:tbl>
    <w:p>
      <w:pPr>
        <w:spacing w:after="0"/>
        <w:ind w:left="0"/>
        <w:jc w:val="left"/>
      </w:pPr>
      <w:r>
        <w:rPr>
          <w:rFonts w:ascii="Times New Roman" w:hAnsi="Times New Roman"/>
          <w:b w:val="false"/>
          <w:i w:val="false"/>
          <w:color w:val="000000"/>
          <w:sz w:val="22"/>
        </w:rPr>
        <w:t>备注：★表示核心课程,▲表示主要实践环节</w:t>
      </w:r>
    </w:p>
    <w:p>
      <w:pPr>
        <w:spacing w:after="0"/>
        <w:ind w:left="0"/>
        <w:jc w:val="left"/>
      </w:pPr>
      <w:r>
        <w:rPr>
          <w:rFonts w:ascii="Times New Roman" w:hAnsi="Times New Roman"/>
          <w:b/>
          <w:i w:val="false"/>
          <w:color w:val="000000"/>
        </w:rPr>
        <w:t>八 说明</w:t>
      </w:r>
      <w:bookmarkStart w:id="7" w:name="8"/>
      <w:bookmarkEnd w:id="7"/>
    </w:p>
    <w:p>
      <w:pPr>
        <w:spacing w:after="0"/>
        <w:ind w:left="0"/>
        <w:jc w:val="left"/>
      </w:pPr>
      <w:r>
        <w:rPr>
          <w:rFonts w:ascii="Times New Roman" w:hAnsi="Times New Roman"/>
          <w:b w:val="false"/>
          <w:i w:val="false"/>
          <w:color w:val="000000"/>
          <w:sz w:val="22"/>
        </w:rPr>
        <w:t>1、实施对象：本方案自2023年秋季学期实施。2023级新生全面实施本方案。2020-2022级学生按照原方案执行。</w:t>
      </w:r>
    </w:p>
    <w:p>
      <w:pPr>
        <w:spacing w:after="0"/>
        <w:ind w:left="0"/>
        <w:jc w:val="left"/>
      </w:pPr>
      <w:r>
        <w:rPr>
          <w:rFonts w:ascii="Times New Roman" w:hAnsi="Times New Roman"/>
          <w:b w:val="false"/>
          <w:i w:val="false"/>
          <w:color w:val="000000"/>
          <w:sz w:val="22"/>
        </w:rPr>
        <w:t>2、本次修订培养方案的负责人和参加人员，包括本专业教师、行业和用人单位代表、同行专家、毕业生代表、高年级学生代表等。</w:t>
      </w:r>
    </w:p>
    <w:p>
      <w:pPr>
        <w:spacing w:after="0"/>
        <w:ind w:left="0"/>
        <w:jc w:val="left"/>
      </w:pPr>
      <w:r>
        <w:rPr>
          <w:rFonts w:ascii="Times New Roman" w:hAnsi="Times New Roman"/>
          <w:b w:val="false"/>
          <w:i w:val="false"/>
          <w:color w:val="000000"/>
          <w:sz w:val="22"/>
        </w:rPr>
        <w:t>3、课程实训：新媒体摄影、数字媒体图像图像处理、新媒体动画、数据新闻制作、数字媒体视频编辑、数字媒体合成技术、网页设计与制作、网络新闻编辑、新媒体产品设计与项目管理等课程的实训可以集中外出采风或在实验室完成。</w:t>
      </w:r>
    </w:p>
    <w:p>
      <w:pPr>
        <w:spacing w:after="0"/>
        <w:ind w:left="0"/>
        <w:jc w:val="left"/>
      </w:pPr>
      <w:r>
        <w:rPr>
          <w:rFonts w:ascii="Times New Roman" w:hAnsi="Times New Roman"/>
          <w:b w:val="false"/>
          <w:i w:val="false"/>
          <w:color w:val="000000"/>
          <w:sz w:val="22"/>
        </w:rPr>
        <w:t>4、专业实习：结合学生专业兴趣集中或分散安排至相关类型媒体开展新媒体实践实习。</w:t>
      </w:r>
    </w:p>
    <w:p>
      <w:pPr>
        <w:spacing w:after="0"/>
        <w:ind w:left="0"/>
        <w:jc w:val="left"/>
      </w:pPr>
      <w:r>
        <w:rPr>
          <w:rFonts w:ascii="Times New Roman" w:hAnsi="Times New Roman"/>
          <w:b w:val="false"/>
          <w:i w:val="false"/>
          <w:color w:val="000000"/>
          <w:sz w:val="22"/>
        </w:rPr>
        <w:t>5、毕业论文：第七学期和第八学期，安排毕业论文（设计）的时间。要求学生综合所学知识，解决实际问题，以达到培养其科学研究能力和创新意识的目的。鼓励学生采用新媒体新闻作品创作、创新创业训练、科研训练等多种形式完成毕业设计。</w:t>
      </w:r>
    </w:p>
    <w:p>
      <w:pPr>
        <w:spacing w:after="0"/>
        <w:ind w:left="0"/>
        <w:jc w:val="left"/>
      </w:pPr>
      <w:r>
        <w:rPr>
          <w:rFonts w:ascii="Times New Roman" w:hAnsi="Times New Roman"/>
          <w:b w:val="false"/>
          <w:i w:val="false"/>
          <w:color w:val="000000"/>
          <w:sz w:val="22"/>
        </w:rPr>
        <w:t>6、通识教育课程中选修课程修读要求：</w:t>
      </w:r>
    </w:p>
    <w:p>
      <w:pPr>
        <w:spacing w:after="0"/>
        <w:ind w:left="0"/>
        <w:jc w:val="left"/>
      </w:pPr>
      <w:r>
        <w:rPr>
          <w:rFonts w:ascii="Times New Roman" w:hAnsi="Times New Roman"/>
          <w:b w:val="false"/>
          <w:i w:val="false"/>
          <w:color w:val="000000"/>
          <w:sz w:val="22"/>
        </w:rPr>
        <w:t>通识教育课程中的选修课程是面向在校学生开设的选择性修读的课程。学生在七个课程模块中总共修读不低于8个学分方可毕业。其中，部分课程模块修读要求如下:[1]理工类、艺术类学生在“中华传承与哲社素养课程”模块中选修课程修读不少于2学分；[2]文科类、艺术类学生在“数理基础与科学素养课程”模块中选修课程修读不少于2学分；[3]艺术类学生可免修“艺术鉴赏与审美体验课程”选修模块；[4]师范类专业学生可免修“教育基础与师范特色课程”模块；鼓励非师范专业学生选修本模块课程。</w:t>
      </w:r>
    </w:p>
    <w:p>
      <w:pPr>
        <w:spacing w:after="0"/>
        <w:ind w:left="0"/>
        <w:jc w:val="left"/>
      </w:pPr>
      <w:r>
        <w:rPr>
          <w:rFonts w:ascii="Times New Roman" w:hAnsi="Times New Roman"/>
          <w:b/>
          <w:i w:val="false"/>
          <w:color w:val="000000"/>
        </w:rPr>
        <w:t>九 附表</w:t>
      </w:r>
      <w:bookmarkStart w:id="8" w:name="9"/>
      <w:bookmarkEnd w:id="8"/>
    </w:p>
    <w:p>
      <w:pPr>
        <w:spacing w:after="0"/>
        <w:ind w:left="0"/>
        <w:jc w:val="left"/>
      </w:pPr>
    </w:p>
    <w:bookmarkStart w:id="9" w:name="remark"/>
    <w:p>
      <w:pPr>
        <w:spacing w:after="0"/>
        <w:ind w:left="0"/>
        <w:jc w:val="left"/>
      </w:pPr>
    </w:p>
    <w:bookmarkEnd w:id="9"/>
    <w:sectPr>
      <w:pgSz w:w="16839" w:h="11907" w:orient="landscape" w:code="9"/>
      <w:pgMar w:top="1440" w:right="1440" w:bottom="1440" w:left="1440"/>
    </w:sectPr>
  </w:body>
</w:document>
</file>

<file path=word/numbering.xml><?xml version="1.0" encoding="utf-8"?>
<w:numbering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file>

<file path=word/settings.xml><?xml version="1.0" encoding="utf-8"?>
<w:settings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mc:Ignorable="">
  <w:compat>
    <w:compatSetting w:name="overrideTableStyleFontSizeAndJustification" w:uri="http://schemas.microsoft.com/office/word" w:val="1"/>
  </w:compat>
</w:settings>
</file>

<file path=word/styles.xml><?xml version="1.0" encoding="utf-8"?>
<w:styles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earch.dangdang.com/?key2=%D4%F8%CF%E9%C3%F4&amp;medium=01&amp;category_path=01.00.00.00.00.00" Type="http://schemas.openxmlformats.org/officeDocument/2006/relationships/hyperlink" Id="rId4"/>
   <Relationship TargetMode="External" Target="http://search.dangdang.com/?key3=%D6%D0%B9%FA%B4%AB%C3%BD%B4%F3%D1%A7%B3%F6%B0%E6%C9%E7&amp;medium=01&amp;category_path=01.00.00.00.00.00" Type="http://schemas.openxmlformats.org/officeDocument/2006/relationships/hyperlink" Id="rId5"/>
   <Relationship TargetMode="External" Target="http://search.dangdang.com/?key2=%C0%EE%C1%EB%CC%CE&amp;medium=01&amp;category_path=01.00.00.00.00.00" Type="http://schemas.openxmlformats.org/officeDocument/2006/relationships/hyperlink" Id="rId6"/>
   <Relationship TargetMode="External" Target="http://search.dangdang.com/?key2=%D5%D4%C1%D5%C1%D5&amp;medium=01&amp;category_path=01.00.00.00.00.00" Type="http://schemas.openxmlformats.org/officeDocument/2006/relationships/hyperlink" Id="rId7"/>
   <Relationship TargetMode="External" Target="http://search.dangdang.com/?key3=%C7%E5%BB%AA%B4%F3%D1%A7%B3%F6%B0%E6%C9%E7&amp;medium=01&amp;category_path=01.00.00.00.00.00" Type="http://schemas.openxmlformats.org/officeDocument/2006/relationships/hyperlink" Id="rId8"/>
   <Relationship TargetMode="External" Target="http://search.dangdang.com/?key2=%D0%EC%CA%CA&amp;medium=01&amp;category_path=01.00.00.00.00.00" Type="http://schemas.openxmlformats.org/officeDocument/2006/relationships/hyperlink" Id="rId9"/>
   <Relationship TargetMode="External" Target="http://search.dangdang.com/?key3=%C8%CB%C3%F1%D3%CA%B5%E7%B3%F6%B0%E6%C9%E7&amp;medium=01&amp;category_path=01.00.00.00.00.00" Type="http://schemas.openxmlformats.org/officeDocument/2006/relationships/hyperlink" Id="rId10"/>
</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dcterms="http://purl.org/dc/terms/" xmlns:cp="http://schemas.openxmlformats.org/package/2006/metadata/core-properties" xmlns:dc="http://purl.org/dc/elements/1.1/"/>
</file>